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white V2</w:t>
      </w:r>
    </w:p>
    <w:p/>
    <w:p>
      <w:pPr/>
      <w:r>
        <w:rPr/>
        <w:t xml:space="preserve">Dimensions (L x W x H): 161 x 180 x 240 mm;With lamp: Yes, STEINEL LED system;With motion detector: Yes;Manufacturer's Warranty: 5 years;Settings via: Potentiometers;Version: white;PU1, EAN: 4007841030070;Application, place: Outdoors;Application, room: outdoors, all round the building, terrace / balcony, courtyard &amp; driveway;Colour: white;Installation site: wall, corner;Installation: Wall, corner, Surface wiring;IP-rating: IP44;Protection class: II;Ambient temperature: from -20 up to 40 °C;Housing material: Plastic;Cover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Yes;Cover material: sticker;Luminous flux total product: 2124 lm;Measured luminos flux (360°): 2124 lm;Total product efficiency: 110 lm/W;Colour temperature: 3000 K;Colour variation LED: SDCM3;Lamp: LED cannot be replaced;LED life expectancy (max. °C): 50000 h;Drop in luminous flux in accordance with LM80: L70B10;LED cooling system: HCMC (High Conductive Magnesium Composite);Twilight setting: 2 – 2000 lx;Time setting: 8 sec – 35 min;Basic light level function: No;Twilight setting TEACH: No;Interconnection: No;Output: 19,3 W;Optimum mounting height: 2 m;Detection angle: 180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XL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2026-05-12T01:02:39+02:00</dcterms:created>
  <dcterms:modified xsi:type="dcterms:W3CDTF">2026-05-12T01:02:39+02:00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